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right="86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CURRICULUM VITAE E PROFESSIONALE </w:t>
      </w:r>
    </w:p>
    <w:p>
      <w:pPr>
        <w:pStyle w:val="Normal"/>
        <w:spacing w:lineRule="auto" w:line="240"/>
        <w:ind w:left="86" w:right="8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Fiore MANGANELLI </w:t>
      </w:r>
      <w:r>
        <w:rPr>
          <w:rFonts w:cs="Times New Roman" w:ascii="Times New Roman" w:hAnsi="Times New Roman"/>
        </w:rPr>
        <w:t xml:space="preserve">nato ad Avellino il 28/03/1972 </w:t>
      </w:r>
    </w:p>
    <w:p>
      <w:pPr>
        <w:pStyle w:val="Normal"/>
        <w:spacing w:lineRule="auto" w:line="240"/>
        <w:ind w:left="86" w:right="8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ind w:left="86" w:right="8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284" w:right="86" w:hanging="198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Laurea in Medicina e Chirurgia</w:t>
      </w:r>
      <w:r>
        <w:rPr>
          <w:rFonts w:cs="Times New Roman" w:ascii="Times New Roman" w:hAnsi="Times New Roman"/>
        </w:rPr>
        <w:t xml:space="preserve"> in data 31/07/1996 presso l’Università degli Studi di Napoli Federico II</w:t>
      </w:r>
      <w:r>
        <w:rPr>
          <w:rFonts w:cs="Times New Roman" w:ascii="Times New Roman" w:hAnsi="Times New Roman"/>
          <w:b/>
          <w:bCs/>
        </w:rPr>
        <w:t xml:space="preserve">, </w:t>
      </w:r>
      <w:r>
        <w:rPr>
          <w:rFonts w:cs="Times New Roman" w:ascii="Times New Roman" w:hAnsi="Times New Roman"/>
          <w:bCs/>
        </w:rPr>
        <w:t>con voti 110/110, con tesi sperimentale dal titolo “Studio radiologico ed elettrofisiologico multimodale del Sistema Nervoso centrale in pazienti affetti da Distrofia Miotonica di Steinert”.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right="86" w:hanging="198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Specializzazione in Neurologia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 xml:space="preserve">in data </w:t>
      </w:r>
      <w:r>
        <w:rPr>
          <w:rFonts w:cs="Times New Roman" w:ascii="Times New Roman" w:hAnsi="Times New Roman"/>
          <w:bCs/>
        </w:rPr>
        <w:t>31/10/2002</w:t>
      </w:r>
      <w:r>
        <w:rPr>
          <w:rFonts w:cs="Times New Roman" w:ascii="Times New Roman" w:hAnsi="Times New Roman"/>
        </w:rPr>
        <w:t xml:space="preserve"> presso l’Università degli Studi di Napoli Federico II, con votazione 50/50 e lode con tesi meritevole di stampa dal titolo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 xml:space="preserve">“Malattia di Charcot-Marie-Tooth. Descrizione di fenotipi rari e genotipi atipici”.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980" w:leader="none"/>
        </w:tabs>
        <w:spacing w:before="0" w:after="0"/>
        <w:ind w:left="284" w:right="86" w:hanging="198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Ricercatore Universitario</w:t>
      </w:r>
      <w:r>
        <w:rPr>
          <w:rFonts w:cs="Times New Roman" w:ascii="Times New Roman" w:hAnsi="Times New Roman"/>
        </w:rPr>
        <w:t xml:space="preserve"> (SSD Neurologia MED/26) dal </w:t>
      </w:r>
      <w:r>
        <w:rPr>
          <w:rFonts w:cs="Times New Roman" w:ascii="Times New Roman" w:hAnsi="Times New Roman"/>
          <w:bCs/>
        </w:rPr>
        <w:t xml:space="preserve">1° novembre 2008 </w:t>
      </w:r>
      <w:r>
        <w:rPr>
          <w:rFonts w:cs="Times New Roman" w:ascii="Times New Roman" w:hAnsi="Times New Roman"/>
        </w:rPr>
        <w:t xml:space="preserve">presso il Dipartimento Universitario di Scienze Neurologiche dell’Università degli Studi di Napoli “Federico II” in qualità di.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980" w:leader="none"/>
        </w:tabs>
        <w:spacing w:before="0" w:after="0"/>
        <w:ind w:left="284" w:right="86" w:hanging="198"/>
        <w:contextualSpacing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b/>
          <w:color w:val="auto"/>
        </w:rPr>
        <w:t>Professore di II fascia</w:t>
      </w:r>
      <w:r>
        <w:rPr>
          <w:rFonts w:cs="Times New Roman" w:ascii="Times New Roman" w:hAnsi="Times New Roman"/>
          <w:color w:val="auto"/>
        </w:rPr>
        <w:t xml:space="preserve"> </w:t>
      </w:r>
      <w:r>
        <w:rPr>
          <w:rFonts w:cs="Times New Roman" w:ascii="Times New Roman" w:hAnsi="Times New Roman"/>
          <w:bCs/>
          <w:color w:val="auto"/>
        </w:rPr>
        <w:t>dal 1° ottobre 2015</w:t>
      </w:r>
      <w:r>
        <w:rPr>
          <w:rFonts w:cs="Times New Roman" w:ascii="Times New Roman" w:hAnsi="Times New Roman"/>
          <w:color w:val="auto"/>
        </w:rPr>
        <w:t xml:space="preserve"> presso il Dipartimento di Scienze Neurologiche, Scienze Riproduttive ed Odontostomatologiche per il settore concorsuale 06/N1 (Scienze delle Professioni Sanitarie e delle Tecnologie Mediche Applicate) – SSD MED/48 (Scienze Infermieristiche e Tecniche Neuro-psichiatriche e riabilitative).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980" w:leader="none"/>
        </w:tabs>
        <w:spacing w:before="0" w:after="0"/>
        <w:ind w:left="284" w:right="474" w:hanging="198"/>
        <w:contextualSpacing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b/>
          <w:color w:val="auto"/>
        </w:rPr>
        <w:t>Professore di I fascia</w:t>
      </w:r>
      <w:r>
        <w:rPr>
          <w:rFonts w:cs="Times New Roman" w:ascii="Times New Roman" w:hAnsi="Times New Roman"/>
          <w:color w:val="auto"/>
        </w:rPr>
        <w:t xml:space="preserve"> </w:t>
      </w:r>
      <w:r>
        <w:rPr>
          <w:rFonts w:cs="Times New Roman" w:ascii="Times New Roman" w:hAnsi="Times New Roman"/>
          <w:bCs/>
          <w:color w:val="auto"/>
        </w:rPr>
        <w:t>dal 17 settembre 2018</w:t>
      </w:r>
      <w:r>
        <w:rPr>
          <w:rFonts w:cs="Times New Roman" w:ascii="Times New Roman" w:hAnsi="Times New Roman"/>
          <w:color w:val="auto"/>
        </w:rPr>
        <w:t xml:space="preserve"> presso il Dipartimento di Scienze Neurologiche, Scienze Riproduttive ed Odontostomatologiche dapprima nel settore concorsuale 06/N1 (Scienze delle Professioni Sanitarie e delle Tecnologie Mediche Applicate) – SSD MED/48 (Scienze Infermieristiche e Tecniche Neuro-psichiatriche e riabilitative) e poi (dal 29/05/2020) nel settore scientifico disciplinare </w:t>
      </w:r>
      <w:r>
        <w:rPr>
          <w:rFonts w:cs="Times New Roman" w:ascii="Times New Roman" w:hAnsi="Times New Roman"/>
          <w:b/>
          <w:color w:val="auto"/>
        </w:rPr>
        <w:t>MED/26</w:t>
      </w:r>
      <w:r>
        <w:rPr>
          <w:rFonts w:cs="Times New Roman" w:ascii="Times New Roman" w:hAnsi="Times New Roman"/>
          <w:color w:val="auto"/>
        </w:rPr>
        <w:t xml:space="preserve"> (Neurologia) – settore concorsuale 06/D6 (Neurologia).</w:t>
      </w:r>
    </w:p>
    <w:p>
      <w:pPr>
        <w:pStyle w:val="ListParagraph"/>
        <w:tabs>
          <w:tab w:val="clear" w:pos="708"/>
          <w:tab w:val="left" w:pos="1980" w:leader="none"/>
        </w:tabs>
        <w:spacing w:before="0" w:after="0"/>
        <w:ind w:left="284" w:right="86" w:hanging="0"/>
        <w:contextualSpacing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ListParagraph"/>
        <w:tabs>
          <w:tab w:val="clear" w:pos="708"/>
          <w:tab w:val="left" w:pos="1980" w:leader="none"/>
        </w:tabs>
        <w:spacing w:lineRule="auto" w:line="240"/>
        <w:ind w:left="142" w:right="8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</w:t>
      </w:r>
    </w:p>
    <w:p>
      <w:pPr>
        <w:pStyle w:val="Normal"/>
        <w:spacing w:lineRule="auto" w:line="240"/>
        <w:ind w:left="86" w:right="86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ATTIVITA’ CLINICO-ASSISTENZIALE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46" w:right="86" w:hanging="3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Dal </w:t>
      </w:r>
      <w:r>
        <w:rPr>
          <w:rFonts w:cs="Times New Roman" w:ascii="Times New Roman" w:hAnsi="Times New Roman"/>
          <w:bCs/>
        </w:rPr>
        <w:t>13/10/2003 al 30/10/2008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 xml:space="preserve">(13/10/2003-12/10/2004; 01/01/2005-31/01/2006; 01/03/2006-28/02/2007; 16/03/2007-30/10/2008), </w:t>
      </w:r>
      <w:r>
        <w:rPr>
          <w:rFonts w:cs="Times New Roman" w:ascii="Times New Roman" w:hAnsi="Times New Roman"/>
          <w:b/>
        </w:rPr>
        <w:t>incarico annuale di prestazione professionale</w:t>
      </w:r>
      <w:r>
        <w:rPr>
          <w:rFonts w:cs="Times New Roman" w:ascii="Times New Roman" w:hAnsi="Times New Roman"/>
        </w:rPr>
        <w:t xml:space="preserve"> riguardante il settore della diagnosi e del trattamento delle patologie neuromuscolari e delle tecniche di neurofisiologia clinica presso il Dipartimento Assistenziale di Scienze Neurologiche dell’A.O.U. “Federico II” di Napoli.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Dal </w:t>
      </w:r>
      <w:r>
        <w:rPr>
          <w:rFonts w:cs="Times New Roman" w:ascii="Times New Roman" w:hAnsi="Times New Roman"/>
          <w:bCs/>
        </w:rPr>
        <w:t>01/04/2008 al 30/10/2008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</w:rPr>
        <w:t>incarico specialistico</w:t>
      </w:r>
      <w:r>
        <w:rPr>
          <w:rFonts w:cs="Times New Roman" w:ascii="Times New Roman" w:hAnsi="Times New Roman"/>
        </w:rPr>
        <w:t xml:space="preserve"> presso il Dipartimento Assistenziale di Scienze Neurologiche dell’A.O.U. “Federico II” di Napoli per n. 6 ore settimanali.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Dal 16/01/2009 in servizio presso il Dipartimento Assistenziale di Scienze Neurologiche della AOU Federico II come </w:t>
      </w:r>
      <w:r>
        <w:rPr>
          <w:rFonts w:cs="Times New Roman" w:ascii="Times New Roman" w:hAnsi="Times New Roman"/>
          <w:b/>
        </w:rPr>
        <w:t>Dirigente Medico</w:t>
      </w:r>
      <w:r>
        <w:rPr>
          <w:rFonts w:cs="Times New Roman" w:ascii="Times New Roman" w:hAnsi="Times New Roman"/>
        </w:rPr>
        <w:t xml:space="preserve"> (matr. 301719).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980" w:leader="none"/>
        </w:tabs>
        <w:spacing w:lineRule="auto" w:line="240" w:before="0" w:after="0"/>
        <w:ind w:left="446" w:right="86" w:hanging="3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Dal 1° </w:t>
      </w:r>
      <w:r>
        <w:rPr>
          <w:rFonts w:cs="Times New Roman" w:ascii="Times New Roman" w:hAnsi="Times New Roman"/>
          <w:bCs/>
        </w:rPr>
        <w:t>Novembre 2013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responsabile della U.O.S di Neurofisiologia Clinica</w:t>
      </w:r>
      <w:r>
        <w:rPr>
          <w:rFonts w:cs="Times New Roman" w:ascii="Times New Roman" w:hAnsi="Times New Roman"/>
        </w:rPr>
        <w:t xml:space="preserve"> della AOU Federico II.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980" w:leader="none"/>
        </w:tabs>
        <w:spacing w:lineRule="auto" w:line="240" w:before="0" w:after="0"/>
        <w:ind w:left="446" w:right="86" w:hanging="3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Dal 1° </w:t>
      </w:r>
      <w:r>
        <w:rPr>
          <w:rFonts w:cs="Times New Roman" w:ascii="Times New Roman" w:hAnsi="Times New Roman"/>
          <w:bCs/>
        </w:rPr>
        <w:t>Novembre 2021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 xml:space="preserve">referente della U.O.C di Neurologia e centro per l’Epilessia </w:t>
      </w:r>
      <w:r>
        <w:rPr>
          <w:rFonts w:cs="Times New Roman" w:ascii="Times New Roman" w:hAnsi="Times New Roman"/>
        </w:rPr>
        <w:t>della AOU Federico II.</w:t>
      </w:r>
    </w:p>
    <w:p>
      <w:pPr>
        <w:pStyle w:val="Normal"/>
        <w:spacing w:lineRule="auto" w:line="240"/>
        <w:ind w:left="86" w:right="8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ind w:left="86" w:right="8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</w:t>
      </w:r>
    </w:p>
    <w:p>
      <w:pPr>
        <w:pStyle w:val="Normal"/>
        <w:tabs>
          <w:tab w:val="clear" w:pos="708"/>
          <w:tab w:val="left" w:pos="1980" w:leader="none"/>
        </w:tabs>
        <w:spacing w:lineRule="auto" w:line="240"/>
        <w:ind w:left="86" w:right="86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ATTIVITA’ DIDATTICA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980" w:leader="none"/>
        </w:tabs>
        <w:spacing w:lineRule="auto" w:line="240" w:before="0" w:after="0"/>
        <w:ind w:left="426" w:right="86" w:hanging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Dall’anno accademico </w:t>
      </w:r>
      <w:r>
        <w:rPr>
          <w:rFonts w:cs="Times New Roman" w:ascii="Times New Roman" w:hAnsi="Times New Roman"/>
          <w:bCs/>
        </w:rPr>
        <w:t>2009-2010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attività didattica</w:t>
      </w:r>
      <w:r>
        <w:rPr>
          <w:rFonts w:cs="Times New Roman" w:ascii="Times New Roman" w:hAnsi="Times New Roman"/>
          <w:bCs/>
        </w:rPr>
        <w:t xml:space="preserve"> frontale e di tirocinio</w:t>
      </w:r>
      <w:r>
        <w:rPr>
          <w:rFonts w:cs="Times New Roman" w:ascii="Times New Roman" w:hAnsi="Times New Roman"/>
          <w:b/>
          <w:bCs/>
        </w:rPr>
        <w:t xml:space="preserve"> (SSD MED/26 e MED/48)</w:t>
      </w:r>
      <w:r>
        <w:rPr>
          <w:rFonts w:cs="Times New Roman" w:ascii="Times New Roman" w:hAnsi="Times New Roman"/>
          <w:bCs/>
        </w:rPr>
        <w:t xml:space="preserve"> nel corso di </w:t>
      </w:r>
      <w:r>
        <w:rPr>
          <w:rFonts w:cs="Times New Roman" w:ascii="Times New Roman" w:hAnsi="Times New Roman"/>
          <w:b/>
          <w:bCs/>
        </w:rPr>
        <w:t>Laurea Triennale in Tecniche di Neurofisiopatologia</w:t>
      </w:r>
      <w:r>
        <w:rPr>
          <w:rFonts w:cs="Times New Roman" w:ascii="Times New Roman" w:hAnsi="Times New Roman"/>
        </w:rPr>
        <w:t xml:space="preserve"> e nel corso di </w:t>
      </w:r>
      <w:r>
        <w:rPr>
          <w:rFonts w:cs="Times New Roman" w:ascii="Times New Roman" w:hAnsi="Times New Roman"/>
          <w:b/>
        </w:rPr>
        <w:t>Laurea Magistrale di Scienze delle Professioni Sanitarie Area Tecnico Diagnostica</w:t>
      </w:r>
      <w:r>
        <w:rPr>
          <w:rFonts w:cs="Times New Roman" w:ascii="Times New Roman" w:hAnsi="Times New Roman"/>
        </w:rPr>
        <w:t xml:space="preserve">. Dall’anno accademico 2010-2011 attività didattica nell’ambito del Corso di Neurologia nel corso di </w:t>
      </w:r>
      <w:r>
        <w:rPr>
          <w:rFonts w:cs="Times New Roman" w:ascii="Times New Roman" w:hAnsi="Times New Roman"/>
          <w:b/>
        </w:rPr>
        <w:t>Laurea Magistrale in Medicina e Chirurgia</w:t>
      </w:r>
      <w:r>
        <w:rPr>
          <w:rFonts w:cs="Times New Roman" w:ascii="Times New Roman" w:hAnsi="Times New Roman"/>
        </w:rPr>
        <w:t>. Dall’A.A. 2011-2012 attività didattica nel Corso di</w:t>
      </w:r>
      <w:r>
        <w:rPr>
          <w:rFonts w:cs="Times New Roman" w:ascii="Times New Roman" w:hAnsi="Times New Roman"/>
          <w:b/>
        </w:rPr>
        <w:t xml:space="preserve"> Specializzazione in Neurologia</w:t>
      </w:r>
      <w:r>
        <w:rPr>
          <w:rFonts w:cs="Times New Roman" w:ascii="Times New Roman" w:hAnsi="Times New Roman"/>
        </w:rPr>
        <w:t xml:space="preserve">. Dall’A.A. 2016-2017 titolare dell’insegnamento di Neurologia (modulo inglese ed italiano) nel </w:t>
      </w:r>
      <w:r>
        <w:rPr>
          <w:rFonts w:cs="Times New Roman" w:ascii="Times New Roman" w:hAnsi="Times New Roman"/>
          <w:b/>
        </w:rPr>
        <w:t>corso di Laurea di Biotecnologie Mediche</w:t>
      </w:r>
      <w:r>
        <w:rPr>
          <w:rFonts w:cs="Times New Roman" w:ascii="Times New Roman" w:hAnsi="Times New Roman"/>
        </w:rPr>
        <w:t>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980" w:leader="none"/>
        </w:tabs>
        <w:spacing w:lineRule="auto" w:line="240" w:before="0" w:after="0"/>
        <w:ind w:left="426" w:right="86" w:hanging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Dal </w:t>
      </w:r>
      <w:r>
        <w:rPr>
          <w:rFonts w:cs="Times New Roman" w:ascii="Times New Roman" w:hAnsi="Times New Roman"/>
          <w:bCs/>
        </w:rPr>
        <w:t>2009 al 31 ottobre 2016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</w:rPr>
        <w:t>segretario del Consiglio di Corso di Laurea in Tecniche di Neurofisiopatologia</w:t>
      </w:r>
      <w:r>
        <w:rPr>
          <w:rFonts w:cs="Times New Roman" w:ascii="Times New Roman" w:hAnsi="Times New Roman"/>
        </w:rPr>
        <w:t xml:space="preserve"> (verbale n°17 del 17/03/2009).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980" w:leader="none"/>
        </w:tabs>
        <w:spacing w:lineRule="auto" w:line="240" w:before="0" w:after="0"/>
        <w:ind w:left="426" w:right="86" w:hanging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Dal 1° novembre 2016</w:t>
      </w:r>
      <w:r>
        <w:rPr>
          <w:rFonts w:cs="Times New Roman" w:ascii="Times New Roman" w:hAnsi="Times New Roman"/>
          <w:b/>
        </w:rPr>
        <w:t xml:space="preserve"> Coordinatore del Corso di Laurea Triennale in Tecniche di Neurofisiopatologia</w:t>
      </w:r>
      <w:r>
        <w:rPr>
          <w:rFonts w:cs="Times New Roman" w:ascii="Times New Roman" w:hAnsi="Times New Roman"/>
        </w:rPr>
        <w:t xml:space="preserve"> presso l’Università degli Studi di Napoli Federico II.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980" w:leader="none"/>
        </w:tabs>
        <w:spacing w:lineRule="auto" w:line="240" w:before="0" w:after="0"/>
        <w:ind w:left="426" w:right="86" w:hanging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Componente del collegio di dottorato di Neuroscienze</w:t>
      </w:r>
      <w:r>
        <w:rPr>
          <w:rFonts w:cs="Times New Roman" w:ascii="Times New Roman" w:hAnsi="Times New Roman"/>
        </w:rPr>
        <w:t xml:space="preserve"> dell’Università degli Studi di Napoli Federico II  dall’A.A. 2017/2018.</w:t>
      </w:r>
    </w:p>
    <w:p>
      <w:pPr>
        <w:pStyle w:val="ListParagraph"/>
        <w:tabs>
          <w:tab w:val="clear" w:pos="708"/>
          <w:tab w:val="left" w:pos="1980" w:leader="none"/>
        </w:tabs>
        <w:spacing w:lineRule="auto" w:line="240" w:before="0" w:after="0"/>
        <w:ind w:left="426" w:right="86" w:hanging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/>
        <w:ind w:left="86" w:right="8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</w:t>
      </w:r>
    </w:p>
    <w:p>
      <w:pPr>
        <w:pStyle w:val="Normal"/>
        <w:tabs>
          <w:tab w:val="clear" w:pos="708"/>
          <w:tab w:val="left" w:pos="1980" w:leader="none"/>
        </w:tabs>
        <w:spacing w:lineRule="auto" w:line="240"/>
        <w:ind w:left="86" w:right="86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ATTIVITA’ SCIENTIFICA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right="86" w:hanging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Impegnato nello studio delle neuropatie acquisite e geneticamente determinate e nello studio dell’eccitabilità corticale valutata mediante stimolazione magnetica transcranica o da corrente diretta.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right="86" w:hanging="284"/>
        <w:contextualSpacing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Ha pubblicato </w:t>
      </w:r>
      <w:r>
        <w:rPr>
          <w:rFonts w:cs="Times New Roman" w:ascii="Times New Roman" w:hAnsi="Times New Roman"/>
          <w:b/>
          <w:color w:val="auto"/>
        </w:rPr>
        <w:t>185 lavori</w:t>
      </w:r>
      <w:r>
        <w:rPr>
          <w:rFonts w:cs="Times New Roman" w:ascii="Times New Roman" w:hAnsi="Times New Roman"/>
          <w:color w:val="auto"/>
        </w:rPr>
        <w:t xml:space="preserve"> su riviste ISI (fonte scopus: 2826 citazioni; H index= 28; </w:t>
      </w:r>
      <w:r>
        <w:rPr>
          <w:rFonts w:cs="Times New Roman" w:ascii="Times New Roman" w:hAnsi="Times New Roman"/>
          <w:b/>
          <w:color w:val="auto"/>
        </w:rPr>
        <w:t>Scopus Author ID: 7003795223</w:t>
      </w:r>
      <w:r>
        <w:rPr>
          <w:rFonts w:cs="Times New Roman" w:ascii="Times New Roman" w:hAnsi="Times New Roman"/>
          <w:color w:val="auto"/>
        </w:rPr>
        <w:t xml:space="preserve">). Ha partecipato alla stesura di capitoli di libri.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right="86" w:hanging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Partecipazione a vari progetti di ricerca finanziati come </w:t>
      </w:r>
      <w:r>
        <w:rPr>
          <w:rFonts w:cs="Times New Roman" w:ascii="Times New Roman" w:hAnsi="Times New Roman"/>
          <w:b/>
        </w:rPr>
        <w:t xml:space="preserve">responsabile scientifico </w:t>
      </w:r>
      <w:r>
        <w:rPr>
          <w:rFonts w:cs="Times New Roman" w:ascii="Times New Roman" w:hAnsi="Times New Roman"/>
        </w:rPr>
        <w:t xml:space="preserve">o come </w:t>
      </w:r>
      <w:r>
        <w:rPr>
          <w:rFonts w:cs="Times New Roman" w:ascii="Times New Roman" w:hAnsi="Times New Roman"/>
          <w:b/>
        </w:rPr>
        <w:t>co-investigator</w:t>
      </w:r>
      <w:r>
        <w:rPr>
          <w:rFonts w:cs="Times New Roman" w:ascii="Times New Roman" w:hAnsi="Times New Roman"/>
        </w:rPr>
        <w:t xml:space="preserve"> (Ricerca Finalizzata RF 2011-02347127, Telethon N. GUP04002, N. GUP05007, N. GUP10008, N. GUP13006, N. GUP15010, N. GGP16037, </w:t>
      </w:r>
      <w:r>
        <w:rPr>
          <w:rFonts w:cs="Times New Roman" w:ascii="Times New Roman" w:hAnsi="Times New Roman"/>
          <w:color w:val="auto"/>
        </w:rPr>
        <w:t>RF-2016-02361887, RESPECT,</w:t>
      </w:r>
      <w:r>
        <w:rPr>
          <w:rFonts w:cs="Times New Roman" w:ascii="Times New Roman" w:hAnsi="Times New Roman"/>
        </w:rPr>
        <w:t xml:space="preserve"> AIFA-CIDPRIT, </w:t>
      </w:r>
      <w:r>
        <w:rPr>
          <w:rFonts w:cs="Times New Roman" w:ascii="Times New Roman" w:hAnsi="Times New Roman"/>
          <w:color w:val="auto"/>
        </w:rPr>
        <w:t>ANY793-19, TEG4001, ARGX-113-1802, CLN-PXT3003-06</w:t>
      </w:r>
      <w:r>
        <w:rPr>
          <w:rFonts w:cs="Times New Roman" w:ascii="Times New Roman" w:hAnsi="Times New Roman"/>
        </w:rPr>
        <w:t xml:space="preserve">)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right="86" w:hanging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Relatore/moderatore o organizzatore di numerosi congressi nazionali ed internazionali.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right="86" w:hanging="284"/>
        <w:contextualSpacing/>
        <w:rPr/>
      </w:pPr>
      <w:r>
        <w:rPr>
          <w:rFonts w:cs="Times New Roman" w:ascii="Times New Roman" w:hAnsi="Times New Roman"/>
          <w:bCs/>
        </w:rPr>
        <w:t>Componente dell’</w:t>
      </w:r>
      <w:r>
        <w:rPr>
          <w:rFonts w:cs="Times New Roman" w:ascii="Times New Roman" w:hAnsi="Times New Roman"/>
          <w:b/>
          <w:bCs/>
        </w:rPr>
        <w:t>Editorial Board</w:t>
      </w:r>
      <w:r>
        <w:rPr>
          <w:rFonts w:cs="Times New Roman" w:ascii="Times New Roman" w:hAnsi="Times New Roman"/>
          <w:bCs/>
        </w:rPr>
        <w:t xml:space="preserve"> di Journal Peripheral Nervous System (JPNS -  </w:t>
      </w:r>
      <w:hyperlink r:id="rId2">
        <w:r>
          <w:rPr>
            <w:rStyle w:val="CollegamentoInternet"/>
            <w:rFonts w:cs="Times New Roman" w:ascii="Times New Roman" w:hAnsi="Times New Roman"/>
            <w:bCs/>
          </w:rPr>
          <w:t>https://onlinelibrary.wiley.com/page/journal/15298027/homepage/editorialboard.html</w:t>
        </w:r>
      </w:hyperlink>
      <w:r>
        <w:rPr>
          <w:rFonts w:cs="Times New Roman" w:ascii="Times New Roman" w:hAnsi="Times New Roman"/>
          <w:bCs/>
        </w:rPr>
        <w:t>) e di Frontiers in Neurology- Neuromuscular Diseases (</w:t>
      </w:r>
      <w:hyperlink r:id="rId3">
        <w:r>
          <w:rPr>
            <w:rStyle w:val="CollegamentoInternet"/>
            <w:rFonts w:cs="Times New Roman" w:ascii="Times New Roman" w:hAnsi="Times New Roman"/>
            <w:bCs/>
          </w:rPr>
          <w:t>https://www.frontiersin.or,g/journals/neurology/sections/neuromuscular-diseases#editorial-board</w:t>
        </w:r>
      </w:hyperlink>
      <w:r>
        <w:rPr>
          <w:rFonts w:cs="Times New Roman" w:ascii="Times New Roman" w:hAnsi="Times New Roman"/>
          <w:bCs/>
        </w:rPr>
        <w:t xml:space="preserve">).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right="86" w:hanging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Dal </w:t>
      </w:r>
      <w:r>
        <w:rPr>
          <w:rFonts w:cs="Times New Roman" w:ascii="Times New Roman" w:hAnsi="Times New Roman"/>
          <w:bCs/>
        </w:rPr>
        <w:t>2000</w:t>
      </w:r>
      <w:r>
        <w:rPr>
          <w:rFonts w:cs="Times New Roman" w:ascii="Times New Roman" w:hAnsi="Times New Roman"/>
        </w:rPr>
        <w:t xml:space="preserve"> iscritto alla Società Italiana di Neurofisiologia Clinica (</w:t>
      </w:r>
      <w:r>
        <w:rPr>
          <w:rFonts w:cs="Times New Roman" w:ascii="Times New Roman" w:hAnsi="Times New Roman"/>
          <w:b/>
        </w:rPr>
        <w:t>SINC</w:t>
      </w:r>
      <w:r>
        <w:rPr>
          <w:rFonts w:cs="Times New Roman" w:ascii="Times New Roman" w:hAnsi="Times New Roman"/>
        </w:rPr>
        <w:t xml:space="preserve">), dal </w:t>
      </w:r>
      <w:r>
        <w:rPr>
          <w:rFonts w:cs="Times New Roman" w:ascii="Times New Roman" w:hAnsi="Times New Roman"/>
          <w:bCs/>
        </w:rPr>
        <w:t xml:space="preserve">maggio 2006 al maggio 2010 </w:t>
      </w:r>
      <w:r>
        <w:rPr>
          <w:rFonts w:cs="Times New Roman" w:ascii="Times New Roman" w:hAnsi="Times New Roman"/>
        </w:rPr>
        <w:t xml:space="preserve">consigliere del Direttivo della SINC e dal maggio 2016 al maggio 2018 segretario della SINC.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426" w:right="86" w:hanging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Dal </w:t>
      </w:r>
      <w:r>
        <w:rPr>
          <w:rFonts w:cs="Times New Roman" w:ascii="Times New Roman" w:hAnsi="Times New Roman"/>
          <w:bCs/>
        </w:rPr>
        <w:t>2010</w:t>
      </w:r>
      <w:r>
        <w:rPr>
          <w:rFonts w:cs="Times New Roman" w:ascii="Times New Roman" w:hAnsi="Times New Roman"/>
        </w:rPr>
        <w:t xml:space="preserve"> socio dell’Associazione Italiana Sistema Nervoso Periferico (</w:t>
      </w:r>
      <w:r>
        <w:rPr>
          <w:rFonts w:cs="Times New Roman" w:ascii="Times New Roman" w:hAnsi="Times New Roman"/>
          <w:b/>
        </w:rPr>
        <w:t>ASNP</w:t>
      </w:r>
      <w:r>
        <w:rPr>
          <w:rFonts w:cs="Times New Roman" w:ascii="Times New Roman" w:hAnsi="Times New Roman"/>
        </w:rPr>
        <w:t xml:space="preserve">), all’aprile 2013 membro del Consiglio Direttivo dell’ASNP e dall’aprile 2019 segretario-tesoriere dell’ASNP. </w:t>
      </w:r>
    </w:p>
    <w:p>
      <w:pPr>
        <w:pStyle w:val="ListParagraph"/>
        <w:tabs>
          <w:tab w:val="clear" w:pos="708"/>
          <w:tab w:val="left" w:pos="1980" w:leader="none"/>
        </w:tabs>
        <w:spacing w:lineRule="auto" w:line="240"/>
        <w:ind w:left="426" w:right="8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86" w:after="0"/>
        <w:ind w:left="86" w:right="86" w:hanging="0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</w:r>
    </w:p>
    <w:p>
      <w:pPr>
        <w:pStyle w:val="Normal"/>
        <w:spacing w:lineRule="auto" w:line="240" w:before="86" w:after="0"/>
        <w:ind w:left="86" w:right="86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86" w:after="0"/>
        <w:ind w:left="86" w:right="86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Autorizzo il trattamento dei miei dati personali presenti nel CV ai sensi dell’art. 13 del Decreto Legislativo 30 giugno 2003, n. 196 “Codice in materia di protezione dei dati personali” e dell’art. 13 del GPDR (regolamento UE 2016/679)</w:t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40849358"/>
    </w:sdtPr>
    <w:sdtContent>
      <w:p>
        <w:pPr>
          <w:pStyle w:val="Intestazion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4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4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0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2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2c81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462c81"/>
    <w:rPr>
      <w:color w:val="0563C1" w:themeColor="hyperlink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62c81"/>
    <w:rPr>
      <w:rFonts w:ascii="Arial" w:hAnsi="Arial" w:eastAsia="Arial" w:cs="Arial"/>
      <w:color w:val="000000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62c81"/>
    <w:rPr>
      <w:rFonts w:ascii="Arial" w:hAnsi="Arial" w:eastAsia="Arial" w:cs="Arial"/>
      <w:color w:val="000000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62c81"/>
    <w:rPr>
      <w:rFonts w:ascii="Segoe UI" w:hAnsi="Segoe UI" w:eastAsia="Arial" w:cs="Segoe UI"/>
      <w:color w:val="000000"/>
      <w:sz w:val="18"/>
      <w:szCs w:val="18"/>
      <w:lang w:eastAsia="it-I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Times New Roman" w:hAnsi="Times New Roman" w:cs="Times New Roman"/>
      <w:b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62c81"/>
    <w:pPr>
      <w:ind w:left="708" w:hanging="0"/>
    </w:pPr>
    <w:rPr/>
  </w:style>
  <w:style w:type="paragraph" w:styleId="Intestazione">
    <w:name w:val="Header"/>
    <w:basedOn w:val="Normal"/>
    <w:link w:val="IntestazioneCarattere"/>
    <w:uiPriority w:val="99"/>
    <w:unhideWhenUsed/>
    <w:rsid w:val="00462c81"/>
    <w:pPr>
      <w:tabs>
        <w:tab w:val="clear" w:pos="708"/>
        <w:tab w:val="center" w:pos="4819" w:leader="none"/>
        <w:tab w:val="right" w:pos="9638" w:leader="none"/>
      </w:tabs>
      <w:spacing w:lineRule="auto" w:line="240"/>
    </w:pPr>
    <w:rPr/>
  </w:style>
  <w:style w:type="paragraph" w:styleId="Pidipagina">
    <w:name w:val="Footer"/>
    <w:basedOn w:val="Normal"/>
    <w:link w:val="PidipaginaCarattere"/>
    <w:uiPriority w:val="99"/>
    <w:unhideWhenUsed/>
    <w:rsid w:val="00462c81"/>
    <w:pPr>
      <w:tabs>
        <w:tab w:val="clear" w:pos="708"/>
        <w:tab w:val="center" w:pos="4819" w:leader="none"/>
        <w:tab w:val="right" w:pos="9638" w:leader="none"/>
      </w:tabs>
      <w:spacing w:lineRule="auto" w:line="24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62c81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nlinelibrary.wiley.com/page/journal/15298027/homepage/editorialboard.html" TargetMode="External"/><Relationship Id="rId3" Type="http://schemas.openxmlformats.org/officeDocument/2006/relationships/hyperlink" Target="https://www.frontiersin.or,g/journals/neurology/sections/neuromuscular-diseases#editorial-board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LibreOffice/6.1.4.2$MacOSX_X86_64 LibreOffice_project/9d0f32d1f0b509096fd65e0d4bec26ddd1938fd3</Application>
  <Pages>2</Pages>
  <Words>703</Words>
  <Characters>4745</Characters>
  <CharactersWithSpaces>5412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2022-02-20T15:13:00Z</dcterms:created>
  <dc:creator>User</dc:creator>
  <dc:description/>
  <dc:language>it-IT</dc:language>
  <cp:lastModifiedBy>Fiore Manganelli</cp:lastModifiedBy>
  <cp:lastPrinted>2019-06-20T06:22:00Z</cp:lastPrinted>
  <dcterms:modified xsi:type="dcterms:W3CDTF">2022-02-20T15:30:00Z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